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6" w:rsidRPr="00DE736A" w:rsidRDefault="00182BAE" w:rsidP="0053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line="320" w:lineRule="exact"/>
        <w:jc w:val="center"/>
        <w:rPr>
          <w:rFonts w:ascii="Arial" w:hAnsi="Arial" w:cs="Arial"/>
          <w:b/>
          <w:caps/>
          <w:lang w:val="en-GB"/>
        </w:rPr>
      </w:pPr>
      <w:bookmarkStart w:id="0" w:name="_GoBack"/>
      <w:bookmarkEnd w:id="0"/>
      <w:r w:rsidRPr="00DE736A">
        <w:rPr>
          <w:rFonts w:ascii="Arial" w:hAnsi="Arial" w:cs="Arial"/>
          <w:b/>
          <w:i/>
          <w:caps/>
          <w:spacing w:val="40"/>
          <w:lang w:val="en-GB"/>
        </w:rPr>
        <w:t xml:space="preserve">INTERNATIONAL </w:t>
      </w:r>
      <w:r w:rsidR="002D1B16" w:rsidRPr="00DE736A">
        <w:rPr>
          <w:rFonts w:ascii="Arial" w:hAnsi="Arial" w:cs="Arial"/>
          <w:b/>
          <w:i/>
          <w:caps/>
          <w:spacing w:val="40"/>
          <w:lang w:val="en-GB"/>
        </w:rPr>
        <w:t xml:space="preserve">travel </w:t>
      </w:r>
    </w:p>
    <w:p w:rsidR="002D1B16" w:rsidRDefault="002D1B16" w:rsidP="002D1B16">
      <w:pPr>
        <w:rPr>
          <w:rFonts w:ascii="Arial" w:hAnsi="Arial" w:cs="Arial"/>
          <w:sz w:val="20"/>
          <w:szCs w:val="20"/>
          <w:lang w:val="en-GB"/>
        </w:rPr>
      </w:pPr>
    </w:p>
    <w:p w:rsidR="002D1B16" w:rsidRPr="002F26CB" w:rsidRDefault="002D1B16" w:rsidP="002D1B16">
      <w:pPr>
        <w:rPr>
          <w:rFonts w:ascii="Arial" w:hAnsi="Arial" w:cs="Arial"/>
          <w:b/>
          <w:lang w:val="en-GB"/>
        </w:rPr>
      </w:pPr>
      <w:r w:rsidRPr="002F26CB">
        <w:rPr>
          <w:rFonts w:ascii="Arial" w:hAnsi="Arial" w:cs="Arial"/>
          <w:b/>
          <w:lang w:val="en-GB"/>
        </w:rPr>
        <w:t xml:space="preserve">Dear </w:t>
      </w:r>
      <w:r w:rsidR="004229F9">
        <w:rPr>
          <w:rFonts w:ascii="Arial" w:hAnsi="Arial" w:cs="Arial"/>
          <w:b/>
          <w:lang w:val="en-GB"/>
        </w:rPr>
        <w:t>P</w:t>
      </w:r>
      <w:r w:rsidR="005328C6">
        <w:rPr>
          <w:rFonts w:ascii="Arial" w:hAnsi="Arial" w:cs="Arial"/>
          <w:b/>
          <w:lang w:val="en-GB"/>
        </w:rPr>
        <w:t>articipant/Spea</w:t>
      </w:r>
      <w:r w:rsidR="004229F9">
        <w:rPr>
          <w:rFonts w:ascii="Arial" w:hAnsi="Arial" w:cs="Arial"/>
          <w:b/>
          <w:lang w:val="en-GB"/>
        </w:rPr>
        <w:t>ker/Expert,</w:t>
      </w:r>
      <w:r w:rsidR="00AD27F6">
        <w:rPr>
          <w:rFonts w:ascii="Arial" w:hAnsi="Arial" w:cs="Arial"/>
          <w:b/>
          <w:lang w:val="en-GB"/>
        </w:rPr>
        <w:t xml:space="preserve"> </w:t>
      </w:r>
    </w:p>
    <w:p w:rsidR="00721184" w:rsidRDefault="00721184" w:rsidP="002F26CB">
      <w:pPr>
        <w:jc w:val="both"/>
        <w:rPr>
          <w:rFonts w:ascii="Arial" w:hAnsi="Arial" w:cs="Arial"/>
          <w:lang w:val="en-GB"/>
        </w:rPr>
      </w:pPr>
    </w:p>
    <w:p w:rsidR="008B0BCC" w:rsidRDefault="004229F9" w:rsidP="002F26C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Your journey to the conference can be arranged in one of the two ways. </w:t>
      </w:r>
    </w:p>
    <w:p w:rsidR="00AD27F6" w:rsidRDefault="00182BAE" w:rsidP="002F26CB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You can choose to arrange and pay for your travel arrangements </w:t>
      </w:r>
      <w:r w:rsidR="00B9056A">
        <w:rPr>
          <w:rFonts w:ascii="Arial" w:hAnsi="Arial" w:cs="Arial"/>
          <w:sz w:val="22"/>
          <w:szCs w:val="22"/>
          <w:lang w:val="en-US"/>
        </w:rPr>
        <w:t>directly,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="00B9056A">
        <w:rPr>
          <w:rFonts w:ascii="Arial" w:hAnsi="Arial" w:cs="Arial"/>
          <w:sz w:val="22"/>
          <w:szCs w:val="22"/>
          <w:lang w:val="en-US"/>
        </w:rPr>
        <w:t>then seek for reimbursement by the organizer</w:t>
      </w:r>
      <w:r w:rsidR="004229F9">
        <w:rPr>
          <w:rFonts w:ascii="Arial" w:hAnsi="Arial" w:cs="Arial"/>
          <w:sz w:val="22"/>
          <w:szCs w:val="22"/>
          <w:lang w:val="en-US"/>
        </w:rPr>
        <w:t xml:space="preserve">. You can also request </w:t>
      </w:r>
      <w:r w:rsidR="00B9056A">
        <w:rPr>
          <w:rFonts w:ascii="Arial" w:hAnsi="Arial" w:cs="Arial"/>
          <w:sz w:val="22"/>
          <w:szCs w:val="22"/>
          <w:lang w:val="en-US"/>
        </w:rPr>
        <w:t xml:space="preserve">the organizer to handle </w:t>
      </w:r>
      <w:r w:rsidR="00B9056A" w:rsidRPr="00B9056A">
        <w:rPr>
          <w:rFonts w:ascii="Arial" w:hAnsi="Arial" w:cs="Arial"/>
          <w:sz w:val="22"/>
          <w:szCs w:val="22"/>
          <w:lang w:val="en-US"/>
        </w:rPr>
        <w:t xml:space="preserve">all </w:t>
      </w:r>
      <w:r w:rsidR="004229F9">
        <w:rPr>
          <w:rFonts w:ascii="Arial" w:hAnsi="Arial" w:cs="Arial"/>
          <w:sz w:val="22"/>
          <w:szCs w:val="22"/>
          <w:lang w:val="en-US"/>
        </w:rPr>
        <w:t>your</w:t>
      </w:r>
      <w:r w:rsidR="00B9056A" w:rsidRPr="00B9056A">
        <w:rPr>
          <w:rFonts w:ascii="Arial" w:hAnsi="Arial" w:cs="Arial"/>
          <w:sz w:val="22"/>
          <w:szCs w:val="22"/>
          <w:lang w:val="en-US"/>
        </w:rPr>
        <w:t xml:space="preserve"> travel arrangements</w:t>
      </w:r>
      <w:r w:rsidR="00B9056A">
        <w:rPr>
          <w:rFonts w:ascii="Arial" w:hAnsi="Arial" w:cs="Arial"/>
          <w:sz w:val="22"/>
          <w:szCs w:val="22"/>
          <w:lang w:val="en-US"/>
        </w:rPr>
        <w:t xml:space="preserve"> and payments</w:t>
      </w:r>
      <w:r w:rsidR="004229F9">
        <w:rPr>
          <w:rFonts w:ascii="Arial" w:hAnsi="Arial" w:cs="Arial"/>
          <w:sz w:val="22"/>
          <w:szCs w:val="22"/>
          <w:lang w:val="en-US"/>
        </w:rPr>
        <w:t xml:space="preserve">. </w:t>
      </w:r>
      <w:r w:rsidR="00AD27F6">
        <w:rPr>
          <w:rFonts w:ascii="Arial" w:hAnsi="Arial" w:cs="Arial"/>
          <w:sz w:val="22"/>
          <w:szCs w:val="22"/>
          <w:lang w:val="en-US"/>
        </w:rPr>
        <w:t>Please find some time to get acquainted with the</w:t>
      </w:r>
      <w:r w:rsidR="001329BD">
        <w:rPr>
          <w:rFonts w:ascii="Arial" w:hAnsi="Arial" w:cs="Arial"/>
          <w:sz w:val="22"/>
          <w:szCs w:val="22"/>
          <w:lang w:val="en-US"/>
        </w:rPr>
        <w:t xml:space="preserve"> following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travel possibilities to</w:t>
      </w:r>
      <w:r w:rsidR="001329BD">
        <w:rPr>
          <w:rFonts w:ascii="Arial" w:hAnsi="Arial" w:cs="Arial"/>
          <w:sz w:val="22"/>
          <w:szCs w:val="22"/>
          <w:lang w:val="en-US"/>
        </w:rPr>
        <w:t xml:space="preserve"> choose </w:t>
      </w:r>
      <w:r w:rsidR="004229F9">
        <w:rPr>
          <w:rFonts w:ascii="Arial" w:hAnsi="Arial" w:cs="Arial"/>
          <w:sz w:val="22"/>
          <w:szCs w:val="22"/>
          <w:lang w:val="en-US"/>
        </w:rPr>
        <w:t>the most convenient to you.</w:t>
      </w:r>
    </w:p>
    <w:p w:rsidR="00AD27F6" w:rsidRPr="00B7655B" w:rsidRDefault="00AD27F6" w:rsidP="002F26CB">
      <w:pPr>
        <w:jc w:val="both"/>
        <w:rPr>
          <w:rFonts w:ascii="Arial" w:hAnsi="Arial" w:cs="Arial"/>
          <w:lang w:val="en-US"/>
        </w:rPr>
      </w:pPr>
    </w:p>
    <w:p w:rsidR="00721184" w:rsidRPr="00AD27F6" w:rsidRDefault="00AD27F6" w:rsidP="0072118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27F6">
        <w:rPr>
          <w:rFonts w:ascii="Arial" w:hAnsi="Arial" w:cs="Arial"/>
          <w:b/>
          <w:sz w:val="22"/>
          <w:szCs w:val="22"/>
        </w:rPr>
        <w:t xml:space="preserve">Travel by </w:t>
      </w:r>
      <w:proofErr w:type="spellStart"/>
      <w:r w:rsidRPr="00AD27F6">
        <w:rPr>
          <w:rFonts w:ascii="Arial" w:hAnsi="Arial" w:cs="Arial"/>
          <w:b/>
          <w:sz w:val="22"/>
          <w:szCs w:val="22"/>
        </w:rPr>
        <w:t>a</w:t>
      </w:r>
      <w:r w:rsidR="00721184" w:rsidRPr="00AD27F6">
        <w:rPr>
          <w:rFonts w:ascii="Arial" w:hAnsi="Arial" w:cs="Arial"/>
          <w:b/>
          <w:sz w:val="22"/>
          <w:szCs w:val="22"/>
        </w:rPr>
        <w:t>ir</w:t>
      </w:r>
      <w:proofErr w:type="spellEnd"/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Journeys covering distances of more than 400 km (one way) may be made by air.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</w:t>
      </w:r>
      <w:r w:rsidRPr="00E317CE">
        <w:rPr>
          <w:rFonts w:ascii="Arial" w:hAnsi="Arial" w:cs="Arial"/>
          <w:sz w:val="22"/>
          <w:szCs w:val="22"/>
          <w:lang w:val="en-US"/>
        </w:rPr>
        <w:t>Booking fees and the cost of air travel in economy class are eligible, using the cheapest fare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</w:t>
      </w:r>
      <w:r w:rsidRPr="00E317CE">
        <w:rPr>
          <w:rFonts w:ascii="Arial" w:hAnsi="Arial" w:cs="Arial"/>
          <w:sz w:val="22"/>
          <w:szCs w:val="22"/>
          <w:lang w:val="en-US"/>
        </w:rPr>
        <w:t>available. Where a class other than economy is used, expenses are eligible up to the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</w:t>
      </w:r>
      <w:r w:rsidRPr="00E317CE">
        <w:rPr>
          <w:rFonts w:ascii="Arial" w:hAnsi="Arial" w:cs="Arial"/>
          <w:sz w:val="22"/>
          <w:szCs w:val="22"/>
          <w:lang w:val="en-US"/>
        </w:rPr>
        <w:t>amount of the economy class fare. In such case the beneficiary will submit a certificate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</w:t>
      </w:r>
      <w:r w:rsidRPr="00E317CE">
        <w:rPr>
          <w:rFonts w:ascii="Arial" w:hAnsi="Arial" w:cs="Arial"/>
          <w:sz w:val="22"/>
          <w:szCs w:val="22"/>
          <w:lang w:val="en-US"/>
        </w:rPr>
        <w:t>issued by the transport company</w:t>
      </w:r>
      <w:r w:rsidR="00AD27F6">
        <w:rPr>
          <w:rFonts w:ascii="Arial" w:hAnsi="Arial" w:cs="Arial"/>
          <w:sz w:val="22"/>
          <w:szCs w:val="22"/>
          <w:lang w:val="en-US"/>
        </w:rPr>
        <w:t xml:space="preserve">. </w:t>
      </w:r>
      <w:r w:rsidRPr="00E317CE">
        <w:rPr>
          <w:rFonts w:ascii="Arial" w:hAnsi="Arial" w:cs="Arial"/>
          <w:sz w:val="22"/>
          <w:szCs w:val="22"/>
          <w:lang w:val="en-US"/>
        </w:rPr>
        <w:t>In exceptional cases, business class may be permitted for: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flights of four hours or more without stopovers;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 xml:space="preserve">Travel expenses </w:t>
      </w:r>
      <w:r w:rsidRPr="001329BD">
        <w:rPr>
          <w:rFonts w:ascii="Arial" w:hAnsi="Arial" w:cs="Arial"/>
          <w:b/>
          <w:sz w:val="22"/>
          <w:szCs w:val="22"/>
          <w:lang w:val="en-US"/>
        </w:rPr>
        <w:t>will be reimbursed on presentation</w:t>
      </w:r>
      <w:r w:rsidRPr="00E317CE">
        <w:rPr>
          <w:rFonts w:ascii="Arial" w:hAnsi="Arial" w:cs="Arial"/>
          <w:sz w:val="22"/>
          <w:szCs w:val="22"/>
          <w:lang w:val="en-US"/>
        </w:rPr>
        <w:t xml:space="preserve"> of the following original supporting</w:t>
      </w:r>
      <w:r w:rsidR="00AD27F6">
        <w:rPr>
          <w:rFonts w:ascii="Arial" w:hAnsi="Arial" w:cs="Arial"/>
          <w:sz w:val="22"/>
          <w:szCs w:val="22"/>
          <w:lang w:val="en-US"/>
        </w:rPr>
        <w:t xml:space="preserve"> </w:t>
      </w:r>
      <w:r w:rsidRPr="00E317CE">
        <w:rPr>
          <w:rFonts w:ascii="Arial" w:hAnsi="Arial" w:cs="Arial"/>
          <w:sz w:val="22"/>
          <w:szCs w:val="22"/>
          <w:lang w:val="en-US"/>
        </w:rPr>
        <w:t>documents for the journey: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copies of flight tickets with the price, class, date and participant’s name;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boarding passes;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other relevant invoices; and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in the case of online bookings, a printout of the electronic reservation.</w:t>
      </w:r>
    </w:p>
    <w:p w:rsidR="00721184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21184" w:rsidRPr="00AD27F6" w:rsidRDefault="00AD27F6" w:rsidP="0072118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27F6">
        <w:rPr>
          <w:rFonts w:ascii="Arial" w:hAnsi="Arial" w:cs="Arial"/>
          <w:b/>
          <w:sz w:val="22"/>
          <w:szCs w:val="22"/>
          <w:lang w:val="en-US"/>
        </w:rPr>
        <w:t>Travel by train/bus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 xml:space="preserve">Travel costs are reimbursed on the basis of the shortest and most economical route between the departure point stated in the invitation and the place where the event takes place. </w:t>
      </w:r>
      <w:r w:rsidRPr="00182BAE">
        <w:rPr>
          <w:rFonts w:ascii="Arial" w:hAnsi="Arial" w:cs="Arial"/>
          <w:b/>
          <w:sz w:val="22"/>
          <w:szCs w:val="22"/>
          <w:lang w:val="en-US"/>
        </w:rPr>
        <w:t>Travel expenses are reimbursed on presentation of the following supporting documents: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ticket indicating price, class and date; and</w:t>
      </w:r>
    </w:p>
    <w:p w:rsidR="00721184" w:rsidRPr="00E317CE" w:rsidRDefault="00721184" w:rsidP="0072118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317CE">
        <w:rPr>
          <w:rFonts w:ascii="Arial" w:hAnsi="Arial" w:cs="Arial"/>
          <w:sz w:val="22"/>
          <w:szCs w:val="22"/>
          <w:lang w:val="en-US"/>
        </w:rPr>
        <w:t>− travel agency invoice/printout of the electronic reservation (if any) on the basis of the first-class rail fare, including the cost of seat reservations, transport of necessary luggage and any supplements for express trains.</w:t>
      </w:r>
    </w:p>
    <w:p w:rsidR="00AD27F6" w:rsidRDefault="00AD27F6" w:rsidP="007211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21184" w:rsidRPr="00AD27F6" w:rsidRDefault="00721184" w:rsidP="00AD27F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D27F6">
        <w:rPr>
          <w:rFonts w:ascii="Arial" w:hAnsi="Arial" w:cs="Arial"/>
          <w:b/>
          <w:sz w:val="22"/>
          <w:szCs w:val="22"/>
          <w:lang w:val="en-US"/>
        </w:rPr>
        <w:t>Travel by car</w:t>
      </w:r>
    </w:p>
    <w:p w:rsidR="005328C6" w:rsidRDefault="00721184" w:rsidP="002F26CB">
      <w:pPr>
        <w:jc w:val="both"/>
        <w:rPr>
          <w:rFonts w:ascii="Arial" w:hAnsi="Arial" w:cs="Arial"/>
          <w:i/>
          <w:sz w:val="16"/>
          <w:szCs w:val="16"/>
          <w:lang w:val="en-GB" w:eastAsia="da-DK"/>
        </w:rPr>
      </w:pPr>
      <w:r w:rsidRPr="00E317CE">
        <w:rPr>
          <w:rFonts w:ascii="Arial" w:hAnsi="Arial" w:cs="Arial"/>
          <w:sz w:val="22"/>
          <w:szCs w:val="22"/>
          <w:lang w:val="en-US"/>
        </w:rPr>
        <w:t xml:space="preserve">Car travel costs (including company car) are reimbursed on the basis of a flat fee of 0,22 EUR per 1 </w:t>
      </w:r>
      <w:proofErr w:type="spellStart"/>
      <w:r w:rsidRPr="00E317CE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Pr="00E317CE">
        <w:rPr>
          <w:rFonts w:ascii="Arial" w:hAnsi="Arial" w:cs="Arial"/>
          <w:sz w:val="22"/>
          <w:szCs w:val="22"/>
          <w:lang w:val="en-US"/>
        </w:rPr>
        <w:t xml:space="preserve"> for the shortest and the most economical route. Other expenses, e.g. toll fares, parking fees, etc., are not refundable.</w:t>
      </w:r>
      <w:r w:rsidR="0042678D" w:rsidRPr="0042678D">
        <w:rPr>
          <w:lang w:val="en-US"/>
        </w:rPr>
        <w:t xml:space="preserve"> 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Travel costs refund will take place upon receiving </w:t>
      </w:r>
      <w:r w:rsidR="002A0D85">
        <w:rPr>
          <w:rFonts w:ascii="Arial" w:hAnsi="Arial" w:cs="Arial"/>
          <w:sz w:val="22"/>
          <w:szCs w:val="22"/>
          <w:lang w:val="en-US"/>
        </w:rPr>
        <w:t xml:space="preserve"> 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completed and signed ‘Vehicle Log Sheet‘ form and </w:t>
      </w:r>
      <w:r w:rsidR="00225B39">
        <w:rPr>
          <w:rFonts w:ascii="Arial" w:hAnsi="Arial" w:cs="Arial"/>
          <w:sz w:val="22"/>
          <w:szCs w:val="22"/>
          <w:lang w:val="en-US"/>
        </w:rPr>
        <w:t>‘</w:t>
      </w:r>
      <w:r w:rsidR="0042678D" w:rsidRPr="0042678D">
        <w:rPr>
          <w:rFonts w:ascii="Arial" w:hAnsi="Arial" w:cs="Arial"/>
          <w:sz w:val="22"/>
          <w:szCs w:val="22"/>
          <w:lang w:val="en-US"/>
        </w:rPr>
        <w:t>Personal and financial data for reimbursement” form</w:t>
      </w:r>
      <w:r w:rsidR="0042678D">
        <w:rPr>
          <w:rFonts w:ascii="Arial" w:hAnsi="Arial" w:cs="Arial"/>
          <w:sz w:val="22"/>
          <w:szCs w:val="22"/>
          <w:lang w:val="en-US"/>
        </w:rPr>
        <w:t xml:space="preserve"> – (available at </w:t>
      </w:r>
      <w:r w:rsidR="00FC1D1B">
        <w:fldChar w:fldCharType="begin"/>
      </w:r>
      <w:r w:rsidR="00FC1D1B" w:rsidRPr="00D64DF9">
        <w:rPr>
          <w:lang w:val="en-US"/>
        </w:rPr>
        <w:instrText xml:space="preserve"> HYPERLINK "http://katowice.szkolapolicji.gov.pl/spk/aktualnosci/banery/79457,OLAF-HERCULE-III.html" </w:instrText>
      </w:r>
      <w:r w:rsidR="00FC1D1B">
        <w:fldChar w:fldCharType="separate"/>
      </w:r>
      <w:r w:rsidR="0042678D" w:rsidRPr="00255F81">
        <w:rPr>
          <w:rStyle w:val="Hipercze"/>
          <w:rFonts w:ascii="Arial" w:hAnsi="Arial" w:cs="Arial"/>
          <w:i/>
          <w:sz w:val="16"/>
          <w:szCs w:val="16"/>
          <w:lang w:val="en-GB" w:eastAsia="da-DK"/>
        </w:rPr>
        <w:t>http://katowice.szkolapolicji.gov.pl/spk/aktualnosci/banery/79457,OLAF-HERCULE-III.html</w:t>
      </w:r>
      <w:r w:rsidR="00FC1D1B">
        <w:rPr>
          <w:rStyle w:val="Hipercze"/>
          <w:rFonts w:ascii="Arial" w:hAnsi="Arial" w:cs="Arial"/>
          <w:i/>
          <w:sz w:val="16"/>
          <w:szCs w:val="16"/>
          <w:lang w:val="en-GB" w:eastAsia="da-DK"/>
        </w:rPr>
        <w:fldChar w:fldCharType="end"/>
      </w:r>
      <w:r w:rsidR="0042678D">
        <w:rPr>
          <w:rFonts w:ascii="Arial" w:hAnsi="Arial" w:cs="Arial"/>
          <w:i/>
          <w:sz w:val="16"/>
          <w:szCs w:val="16"/>
          <w:lang w:val="en-GB" w:eastAsia="da-DK"/>
        </w:rPr>
        <w:t>)</w:t>
      </w:r>
    </w:p>
    <w:p w:rsidR="0042678D" w:rsidRPr="00721184" w:rsidRDefault="0042678D" w:rsidP="002F26CB">
      <w:pPr>
        <w:jc w:val="both"/>
        <w:rPr>
          <w:rFonts w:ascii="Arial" w:hAnsi="Arial" w:cs="Arial"/>
          <w:lang w:val="en-US"/>
        </w:rPr>
      </w:pPr>
    </w:p>
    <w:p w:rsidR="002A0D85" w:rsidRDefault="002A0D85" w:rsidP="0042678D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2A0D85" w:rsidRDefault="002A0D85" w:rsidP="0042678D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721184" w:rsidRPr="00D65D17" w:rsidRDefault="005328C6" w:rsidP="0042678D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D65D17">
        <w:rPr>
          <w:rFonts w:ascii="Arial" w:hAnsi="Arial" w:cs="Arial"/>
          <w:b/>
          <w:i/>
          <w:sz w:val="22"/>
          <w:szCs w:val="22"/>
          <w:lang w:val="en-GB"/>
        </w:rPr>
        <w:t>Please state your travel preferences on the next page by choosing one of the options.</w:t>
      </w:r>
    </w:p>
    <w:p w:rsidR="005328C6" w:rsidRDefault="005328C6" w:rsidP="002F26C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2A0D85" w:rsidRDefault="002A0D85" w:rsidP="008B0BCC">
      <w:pPr>
        <w:rPr>
          <w:rFonts w:ascii="Arial" w:hAnsi="Arial" w:cs="Arial"/>
          <w:b/>
          <w:lang w:val="en-GB"/>
        </w:rPr>
      </w:pPr>
    </w:p>
    <w:p w:rsidR="002A0D85" w:rsidRDefault="002A0D85" w:rsidP="008B0BCC">
      <w:pPr>
        <w:rPr>
          <w:rFonts w:ascii="Arial" w:hAnsi="Arial" w:cs="Arial"/>
          <w:b/>
          <w:lang w:val="en-GB"/>
        </w:rPr>
      </w:pPr>
    </w:p>
    <w:p w:rsidR="008B0BCC" w:rsidRDefault="008B0BCC" w:rsidP="008B0BCC">
      <w:pPr>
        <w:rPr>
          <w:rFonts w:ascii="Arial" w:hAnsi="Arial" w:cs="Arial"/>
          <w:b/>
          <w:lang w:val="en-GB"/>
        </w:rPr>
      </w:pPr>
      <w:r w:rsidRPr="008B0BCC">
        <w:rPr>
          <w:rFonts w:ascii="Arial" w:hAnsi="Arial" w:cs="Arial"/>
          <w:b/>
          <w:lang w:val="en-GB"/>
        </w:rPr>
        <w:lastRenderedPageBreak/>
        <w:t>Dear Organiser,</w:t>
      </w:r>
    </w:p>
    <w:p w:rsidR="008B0BCC" w:rsidRDefault="008B0BCC" w:rsidP="008B0BCC">
      <w:pPr>
        <w:rPr>
          <w:rFonts w:ascii="Arial" w:hAnsi="Arial" w:cs="Arial"/>
          <w:b/>
          <w:lang w:val="en-GB"/>
        </w:rPr>
      </w:pPr>
    </w:p>
    <w:p w:rsidR="008B0BCC" w:rsidRPr="0042678D" w:rsidRDefault="00225B39" w:rsidP="008B0BC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C1D1B">
        <w:rPr>
          <w:rFonts w:ascii="Arial" w:hAnsi="Arial" w:cs="Arial"/>
          <w:sz w:val="22"/>
          <w:szCs w:val="22"/>
          <w:lang w:val="en-GB"/>
        </w:rPr>
      </w:r>
      <w:r w:rsidR="00FC1D1B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B0BCC" w:rsidRPr="0042678D">
        <w:rPr>
          <w:rFonts w:ascii="Arial" w:hAnsi="Arial" w:cs="Arial"/>
          <w:sz w:val="22"/>
          <w:szCs w:val="22"/>
          <w:lang w:val="en-US"/>
        </w:rPr>
        <w:t xml:space="preserve">I choose to arrange 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travel to Katowice, Poland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 a conference “</w:t>
      </w:r>
      <w:r w:rsidR="0042678D" w:rsidRPr="0042678D">
        <w:rPr>
          <w:rFonts w:ascii="Arial" w:hAnsi="Arial" w:cs="Arial"/>
          <w:i/>
          <w:sz w:val="22"/>
          <w:szCs w:val="22"/>
          <w:lang w:val="en-US"/>
        </w:rPr>
        <w:t>Protection of the financial interests of the EU – common obligations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 and challenges” </w:t>
      </w:r>
      <w:r w:rsidR="005328C6" w:rsidRPr="0042678D">
        <w:rPr>
          <w:rFonts w:ascii="Arial" w:hAnsi="Arial" w:cs="Arial"/>
          <w:sz w:val="22"/>
          <w:szCs w:val="22"/>
          <w:lang w:val="en-US"/>
        </w:rPr>
        <w:t xml:space="preserve">directly for </w:t>
      </w:r>
      <w:proofErr w:type="spellStart"/>
      <w:r w:rsidR="005328C6" w:rsidRPr="0042678D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5328C6" w:rsidRPr="0042678D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5328C6" w:rsidRPr="0042678D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="005328C6" w:rsidRPr="0042678D">
        <w:rPr>
          <w:rFonts w:ascii="Arial" w:hAnsi="Arial" w:cs="Arial"/>
          <w:sz w:val="22"/>
          <w:szCs w:val="22"/>
          <w:lang w:val="en-US"/>
        </w:rPr>
        <w:t>……………………..</w:t>
      </w:r>
      <w:r w:rsidR="008B0BCC" w:rsidRPr="0042678D">
        <w:rPr>
          <w:rFonts w:ascii="Arial" w:hAnsi="Arial" w:cs="Arial"/>
          <w:sz w:val="22"/>
          <w:szCs w:val="22"/>
          <w:lang w:val="en-US"/>
        </w:rPr>
        <w:t xml:space="preserve"> and then seek for</w:t>
      </w:r>
      <w:r w:rsidR="0042678D" w:rsidRPr="0042678D">
        <w:rPr>
          <w:rFonts w:ascii="Arial" w:hAnsi="Arial" w:cs="Arial"/>
          <w:sz w:val="22"/>
          <w:szCs w:val="22"/>
          <w:lang w:val="en-US"/>
        </w:rPr>
        <w:t xml:space="preserve"> your</w:t>
      </w:r>
      <w:r w:rsidR="008B0BCC" w:rsidRPr="0042678D">
        <w:rPr>
          <w:rFonts w:ascii="Arial" w:hAnsi="Arial" w:cs="Arial"/>
          <w:sz w:val="22"/>
          <w:szCs w:val="22"/>
          <w:lang w:val="en-US"/>
        </w:rPr>
        <w:t xml:space="preserve"> reimbursement</w:t>
      </w:r>
      <w:r w:rsidR="0042678D" w:rsidRPr="0042678D">
        <w:rPr>
          <w:rFonts w:ascii="Arial" w:hAnsi="Arial" w:cs="Arial"/>
          <w:sz w:val="22"/>
          <w:szCs w:val="22"/>
          <w:lang w:val="en-US"/>
        </w:rPr>
        <w:t>.</w:t>
      </w:r>
    </w:p>
    <w:p w:rsidR="008B0BCC" w:rsidRPr="008B0BCC" w:rsidRDefault="008B0BCC" w:rsidP="008B0BCC">
      <w:pPr>
        <w:rPr>
          <w:rFonts w:ascii="Arial" w:hAnsi="Arial" w:cs="Arial"/>
          <w:b/>
          <w:lang w:val="en-GB"/>
        </w:rPr>
      </w:pPr>
    </w:p>
    <w:p w:rsidR="002A0D85" w:rsidRDefault="005328C6" w:rsidP="005328C6">
      <w:pPr>
        <w:rPr>
          <w:rFonts w:ascii="Arial" w:hAnsi="Arial" w:cs="Arial"/>
          <w:sz w:val="22"/>
          <w:szCs w:val="22"/>
          <w:lang w:val="en-US"/>
        </w:rPr>
      </w:pPr>
      <w:r w:rsidRPr="00182BA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328C6" w:rsidRPr="005328C6" w:rsidRDefault="005328C6" w:rsidP="005328C6">
      <w:pPr>
        <w:rPr>
          <w:rFonts w:ascii="Arial" w:hAnsi="Arial" w:cs="Arial"/>
          <w:sz w:val="22"/>
          <w:szCs w:val="22"/>
          <w:lang w:val="en-US"/>
        </w:rPr>
      </w:pPr>
      <w:r w:rsidRPr="00182BAE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5328C6">
        <w:rPr>
          <w:rFonts w:ascii="Arial" w:hAnsi="Arial" w:cs="Arial"/>
          <w:sz w:val="22"/>
          <w:szCs w:val="22"/>
          <w:lang w:val="en-US"/>
        </w:rPr>
        <w:t xml:space="preserve">_________________________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Pr="005328C6">
        <w:rPr>
          <w:rFonts w:ascii="Arial" w:hAnsi="Arial" w:cs="Arial"/>
          <w:sz w:val="22"/>
          <w:szCs w:val="22"/>
          <w:lang w:val="en-US"/>
        </w:rPr>
        <w:t xml:space="preserve"> _____________________________</w:t>
      </w:r>
    </w:p>
    <w:p w:rsidR="005328C6" w:rsidRPr="005328C6" w:rsidRDefault="005328C6" w:rsidP="005328C6">
      <w:pPr>
        <w:rPr>
          <w:rFonts w:ascii="Arial" w:hAnsi="Arial" w:cs="Arial"/>
          <w:sz w:val="22"/>
          <w:szCs w:val="22"/>
          <w:lang w:val="en-US"/>
        </w:rPr>
      </w:pPr>
      <w:r w:rsidRPr="005328C6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</w:t>
      </w:r>
      <w:r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r w:rsidRPr="005328C6">
        <w:rPr>
          <w:rFonts w:ascii="Arial" w:hAnsi="Arial" w:cs="Arial"/>
          <w:b/>
          <w:i/>
          <w:sz w:val="22"/>
          <w:szCs w:val="22"/>
          <w:lang w:val="en-US"/>
        </w:rPr>
        <w:t xml:space="preserve">     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(Date)                                      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     </w:t>
      </w:r>
      <w:r w:rsidRPr="005328C6">
        <w:rPr>
          <w:rFonts w:ascii="Arial" w:hAnsi="Arial" w:cs="Arial"/>
          <w:i/>
          <w:sz w:val="22"/>
          <w:szCs w:val="22"/>
          <w:lang w:val="en-US"/>
        </w:rPr>
        <w:t xml:space="preserve">     (Signature)</w:t>
      </w:r>
    </w:p>
    <w:p w:rsidR="005328C6" w:rsidRDefault="005328C6" w:rsidP="008B0BCC">
      <w:pPr>
        <w:jc w:val="both"/>
        <w:rPr>
          <w:rFonts w:ascii="Arial" w:hAnsi="Arial" w:cs="Arial"/>
          <w:b/>
          <w:lang w:val="en-GB"/>
        </w:rPr>
      </w:pPr>
    </w:p>
    <w:p w:rsidR="00224B01" w:rsidRDefault="00224B01" w:rsidP="008B0BCC">
      <w:pPr>
        <w:jc w:val="both"/>
        <w:rPr>
          <w:rFonts w:ascii="Arial" w:hAnsi="Arial" w:cs="Arial"/>
          <w:b/>
          <w:lang w:val="en-GB"/>
        </w:rPr>
      </w:pPr>
    </w:p>
    <w:p w:rsidR="002A0D85" w:rsidRDefault="002A0D85" w:rsidP="008B0BCC">
      <w:pPr>
        <w:jc w:val="both"/>
        <w:rPr>
          <w:rFonts w:ascii="Arial" w:hAnsi="Arial" w:cs="Arial"/>
          <w:b/>
          <w:lang w:val="en-GB"/>
        </w:rPr>
      </w:pPr>
    </w:p>
    <w:p w:rsidR="00224B01" w:rsidRPr="005328C6" w:rsidRDefault="00224B01" w:rsidP="00224B01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5328C6">
        <w:rPr>
          <w:rFonts w:ascii="Arial" w:hAnsi="Arial" w:cs="Arial"/>
          <w:b/>
          <w:i/>
          <w:sz w:val="22"/>
          <w:szCs w:val="22"/>
          <w:lang w:val="en-US"/>
        </w:rPr>
        <w:t>Kind regards,</w:t>
      </w:r>
    </w:p>
    <w:p w:rsidR="00224B01" w:rsidRPr="005328C6" w:rsidRDefault="00224B01" w:rsidP="00224B0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328C6">
        <w:rPr>
          <w:rFonts w:ascii="Arial" w:hAnsi="Arial" w:cs="Arial"/>
          <w:sz w:val="22"/>
          <w:szCs w:val="22"/>
          <w:lang w:val="en-GB"/>
        </w:rPr>
        <w:t>[Name of Expert/Speaker/Participant]</w:t>
      </w:r>
    </w:p>
    <w:p w:rsidR="00224B01" w:rsidRDefault="00224B01" w:rsidP="00224B01">
      <w:pPr>
        <w:jc w:val="both"/>
        <w:rPr>
          <w:rFonts w:ascii="Arial" w:hAnsi="Arial" w:cs="Arial"/>
          <w:b/>
          <w:lang w:val="en-GB"/>
        </w:rPr>
      </w:pPr>
      <w:r w:rsidRPr="005328C6">
        <w:rPr>
          <w:rFonts w:ascii="Arial" w:hAnsi="Arial" w:cs="Arial"/>
          <w:sz w:val="22"/>
          <w:szCs w:val="22"/>
          <w:lang w:val="en-GB"/>
        </w:rPr>
        <w:t xml:space="preserve">[Contact Details]                   </w:t>
      </w:r>
    </w:p>
    <w:p w:rsidR="00224B01" w:rsidRDefault="00224B01" w:rsidP="008B0BCC">
      <w:pPr>
        <w:jc w:val="both"/>
        <w:rPr>
          <w:rFonts w:ascii="Arial" w:hAnsi="Arial" w:cs="Arial"/>
          <w:b/>
          <w:lang w:val="en-GB"/>
        </w:rPr>
      </w:pPr>
    </w:p>
    <w:p w:rsidR="005328C6" w:rsidRPr="008B0BCC" w:rsidRDefault="005328C6" w:rsidP="008B0BCC">
      <w:pPr>
        <w:jc w:val="both"/>
        <w:rPr>
          <w:rFonts w:ascii="Arial" w:hAnsi="Arial" w:cs="Arial"/>
          <w:b/>
          <w:lang w:val="en-GB"/>
        </w:rPr>
      </w:pPr>
    </w:p>
    <w:p w:rsidR="008B0BCC" w:rsidRPr="008B0BCC" w:rsidRDefault="00225B39" w:rsidP="008B0BC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C1D1B">
        <w:rPr>
          <w:rFonts w:ascii="Arial" w:hAnsi="Arial" w:cs="Arial"/>
          <w:sz w:val="22"/>
          <w:szCs w:val="22"/>
          <w:lang w:val="en-GB"/>
        </w:rPr>
      </w:r>
      <w:r w:rsidR="00FC1D1B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B0BCC" w:rsidRPr="008B0BCC">
        <w:rPr>
          <w:rFonts w:ascii="Arial" w:hAnsi="Arial" w:cs="Arial"/>
          <w:lang w:val="en-GB"/>
        </w:rPr>
        <w:t xml:space="preserve">I kindly ask you to arrange travel to Katowice, Poland </w:t>
      </w:r>
      <w:r>
        <w:rPr>
          <w:rFonts w:ascii="Arial" w:hAnsi="Arial" w:cs="Arial"/>
          <w:lang w:val="en-GB"/>
        </w:rPr>
        <w:t>to</w:t>
      </w:r>
      <w:r w:rsidR="008B0BCC" w:rsidRPr="008B0BCC">
        <w:rPr>
          <w:rFonts w:ascii="Arial" w:hAnsi="Arial" w:cs="Arial"/>
          <w:lang w:val="en-GB"/>
        </w:rPr>
        <w:t xml:space="preserve"> a conference</w:t>
      </w:r>
      <w:r w:rsidR="008B0BCC" w:rsidRPr="008B0BCC">
        <w:rPr>
          <w:rFonts w:ascii="Arial" w:hAnsi="Arial" w:cs="Arial"/>
          <w:b/>
          <w:lang w:val="en-GB"/>
        </w:rPr>
        <w:t xml:space="preserve"> “</w:t>
      </w:r>
      <w:r w:rsidR="008B0BCC" w:rsidRPr="008B0BCC">
        <w:rPr>
          <w:rFonts w:ascii="Arial" w:hAnsi="Arial" w:cs="Arial"/>
          <w:i/>
          <w:lang w:val="en-GB"/>
        </w:rPr>
        <w:t>Protection of the financial interests of the EU – common obligations and challenges</w:t>
      </w:r>
      <w:r w:rsidR="008B0BCC" w:rsidRPr="008B0BCC">
        <w:rPr>
          <w:rFonts w:ascii="Arial" w:hAnsi="Arial" w:cs="Arial"/>
          <w:lang w:val="en-GB"/>
        </w:rPr>
        <w:t>”</w:t>
      </w:r>
      <w:r>
        <w:rPr>
          <w:rFonts w:ascii="Arial" w:hAnsi="Arial" w:cs="Arial"/>
          <w:b/>
          <w:lang w:val="en-GB"/>
        </w:rPr>
        <w:t xml:space="preserve"> </w:t>
      </w:r>
      <w:r w:rsidRPr="00225B39">
        <w:rPr>
          <w:rFonts w:ascii="Arial" w:hAnsi="Arial" w:cs="Arial"/>
          <w:lang w:val="en-GB"/>
        </w:rPr>
        <w:t>for Mr</w:t>
      </w:r>
      <w:r>
        <w:rPr>
          <w:rFonts w:ascii="Arial" w:hAnsi="Arial" w:cs="Arial"/>
          <w:lang w:val="en-GB"/>
        </w:rPr>
        <w:t>/Ms………………………………………..</w:t>
      </w:r>
    </w:p>
    <w:p w:rsidR="008B0BCC" w:rsidRPr="008B0BCC" w:rsidRDefault="008B0BCC" w:rsidP="008B0BCC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68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5601"/>
      </w:tblGrid>
      <w:tr w:rsidR="008B0BCC" w:rsidRPr="00D64DF9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Name (as shown in </w:t>
            </w:r>
            <w:r w:rsidR="00225B39" w:rsidRPr="00225B39">
              <w:rPr>
                <w:rFonts w:ascii="Arial" w:hAnsi="Arial" w:cs="Arial"/>
                <w:lang w:val="en-GB"/>
              </w:rPr>
              <w:t>ID/</w:t>
            </w:r>
            <w:r w:rsidRPr="008B0BCC">
              <w:rPr>
                <w:rFonts w:ascii="Arial" w:hAnsi="Arial" w:cs="Arial"/>
                <w:lang w:val="en-GB"/>
              </w:rPr>
              <w:t xml:space="preserve">passport):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Nationality: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D64DF9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Address (paper ticket shall be sent):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D64DF9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Email (e-ticket shall be sent):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A0D85" w:rsidRPr="008B0BCC" w:rsidTr="00B57BB7">
        <w:tc>
          <w:tcPr>
            <w:tcW w:w="4086" w:type="dxa"/>
            <w:shd w:val="clear" w:color="auto" w:fill="auto"/>
          </w:tcPr>
          <w:p w:rsidR="002A0D85" w:rsidRPr="008B0BCC" w:rsidRDefault="002A0D85" w:rsidP="008B0BC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Means of transport:</w:t>
            </w:r>
          </w:p>
        </w:tc>
        <w:tc>
          <w:tcPr>
            <w:tcW w:w="5601" w:type="dxa"/>
            <w:shd w:val="clear" w:color="auto" w:fill="auto"/>
          </w:tcPr>
          <w:p w:rsidR="002A0D85" w:rsidRPr="008B0BCC" w:rsidRDefault="002A0D85" w:rsidP="008B0BC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plane/train/bus/coach</w:t>
            </w: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2A0D85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Departure airport / station: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Preferred arrival date: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Preferred arrival time: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>morning / afternoon</w:t>
            </w: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42678D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Preferred departure date: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Preferred departure time: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>morning / afternoon</w:t>
            </w:r>
          </w:p>
        </w:tc>
      </w:tr>
      <w:tr w:rsidR="008B0BCC" w:rsidRPr="008B0BCC" w:rsidTr="00B57BB7">
        <w:tc>
          <w:tcPr>
            <w:tcW w:w="4086" w:type="dxa"/>
            <w:shd w:val="clear" w:color="auto" w:fill="auto"/>
          </w:tcPr>
          <w:p w:rsidR="008B0BCC" w:rsidRPr="008B0BCC" w:rsidRDefault="008B0BCC" w:rsidP="002A0D85">
            <w:pPr>
              <w:jc w:val="both"/>
              <w:rPr>
                <w:rFonts w:ascii="Arial" w:hAnsi="Arial" w:cs="Arial"/>
                <w:lang w:val="en-GB"/>
              </w:rPr>
            </w:pPr>
            <w:r w:rsidRPr="008B0BCC">
              <w:rPr>
                <w:rFonts w:ascii="Arial" w:hAnsi="Arial" w:cs="Arial"/>
                <w:lang w:val="en-GB"/>
              </w:rPr>
              <w:t xml:space="preserve">Preferred </w:t>
            </w:r>
            <w:r w:rsidR="002A0D85">
              <w:rPr>
                <w:rFonts w:ascii="Arial" w:hAnsi="Arial" w:cs="Arial"/>
                <w:lang w:val="en-GB"/>
              </w:rPr>
              <w:t>carrier</w:t>
            </w:r>
            <w:r w:rsidRPr="008B0BCC">
              <w:rPr>
                <w:rFonts w:ascii="Arial" w:hAnsi="Arial" w:cs="Arial"/>
                <w:lang w:val="en-GB"/>
              </w:rPr>
              <w:t xml:space="preserve"> (s): </w:t>
            </w:r>
          </w:p>
        </w:tc>
        <w:tc>
          <w:tcPr>
            <w:tcW w:w="5601" w:type="dxa"/>
            <w:shd w:val="clear" w:color="auto" w:fill="auto"/>
          </w:tcPr>
          <w:p w:rsidR="008B0BCC" w:rsidRPr="008B0BCC" w:rsidRDefault="008B0BCC" w:rsidP="008B0BC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82BAE" w:rsidRPr="00182BAE" w:rsidRDefault="00182BAE" w:rsidP="00182BAE">
      <w:pPr>
        <w:rPr>
          <w:rFonts w:ascii="Arial" w:hAnsi="Arial" w:cs="Arial"/>
          <w:sz w:val="22"/>
          <w:szCs w:val="22"/>
          <w:lang w:val="en-US"/>
        </w:rPr>
      </w:pPr>
    </w:p>
    <w:p w:rsidR="002A0D85" w:rsidRDefault="00182BAE" w:rsidP="00182BAE">
      <w:pPr>
        <w:rPr>
          <w:rFonts w:ascii="Arial" w:hAnsi="Arial" w:cs="Arial"/>
          <w:sz w:val="22"/>
          <w:szCs w:val="22"/>
          <w:lang w:val="en-US"/>
        </w:rPr>
      </w:pPr>
      <w:r w:rsidRPr="00182BAE">
        <w:rPr>
          <w:rFonts w:ascii="Arial" w:hAnsi="Arial" w:cs="Arial"/>
          <w:sz w:val="22"/>
          <w:szCs w:val="22"/>
          <w:lang w:val="en-US"/>
        </w:rPr>
        <w:t xml:space="preserve">         </w:t>
      </w:r>
    </w:p>
    <w:p w:rsidR="00182BAE" w:rsidRPr="00CC1E2E" w:rsidRDefault="00182BAE" w:rsidP="00182BAE">
      <w:pPr>
        <w:rPr>
          <w:rFonts w:ascii="Arial" w:hAnsi="Arial" w:cs="Arial"/>
          <w:sz w:val="22"/>
          <w:szCs w:val="22"/>
        </w:rPr>
      </w:pPr>
      <w:r w:rsidRPr="00CC1E2E">
        <w:rPr>
          <w:rFonts w:ascii="Arial" w:hAnsi="Arial" w:cs="Arial"/>
          <w:sz w:val="22"/>
          <w:szCs w:val="22"/>
        </w:rPr>
        <w:t xml:space="preserve">_________________________                   </w:t>
      </w:r>
      <w:r w:rsidR="002A0D85">
        <w:rPr>
          <w:rFonts w:ascii="Arial" w:hAnsi="Arial" w:cs="Arial"/>
          <w:sz w:val="22"/>
          <w:szCs w:val="22"/>
        </w:rPr>
        <w:t xml:space="preserve">          </w:t>
      </w:r>
      <w:r w:rsidRPr="00CC1E2E">
        <w:rPr>
          <w:rFonts w:ascii="Arial" w:hAnsi="Arial" w:cs="Arial"/>
          <w:sz w:val="22"/>
          <w:szCs w:val="22"/>
        </w:rPr>
        <w:t xml:space="preserve"> _____________________________</w:t>
      </w:r>
    </w:p>
    <w:p w:rsidR="00182BAE" w:rsidRPr="0019082E" w:rsidRDefault="00182BAE" w:rsidP="00182BAE">
      <w:pPr>
        <w:rPr>
          <w:rFonts w:ascii="Arial" w:hAnsi="Arial" w:cs="Arial"/>
          <w:sz w:val="22"/>
          <w:szCs w:val="22"/>
        </w:rPr>
      </w:pPr>
      <w:r w:rsidRPr="00CC1E2E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CC1E2E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Pr="00CC1E2E"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Date</w:t>
      </w:r>
      <w:proofErr w:type="spellEnd"/>
      <w:r w:rsidRPr="00CC1E2E">
        <w:rPr>
          <w:rFonts w:ascii="Arial" w:hAnsi="Arial" w:cs="Arial"/>
          <w:i/>
          <w:sz w:val="22"/>
          <w:szCs w:val="22"/>
        </w:rPr>
        <w:t xml:space="preserve">)                                  </w:t>
      </w:r>
      <w:r w:rsidR="002A0D85">
        <w:rPr>
          <w:rFonts w:ascii="Arial" w:hAnsi="Arial" w:cs="Arial"/>
          <w:i/>
          <w:sz w:val="22"/>
          <w:szCs w:val="22"/>
        </w:rPr>
        <w:t xml:space="preserve">        </w:t>
      </w:r>
      <w:r w:rsidRPr="00CC1E2E">
        <w:rPr>
          <w:rFonts w:ascii="Arial" w:hAnsi="Arial" w:cs="Arial"/>
          <w:i/>
          <w:sz w:val="22"/>
          <w:szCs w:val="22"/>
        </w:rPr>
        <w:t xml:space="preserve">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CC1E2E">
        <w:rPr>
          <w:rFonts w:ascii="Arial" w:hAnsi="Arial" w:cs="Arial"/>
          <w:i/>
          <w:sz w:val="22"/>
          <w:szCs w:val="22"/>
        </w:rPr>
        <w:t xml:space="preserve">   (</w:t>
      </w:r>
      <w:proofErr w:type="spellStart"/>
      <w:r>
        <w:rPr>
          <w:rFonts w:ascii="Arial" w:hAnsi="Arial" w:cs="Arial"/>
          <w:i/>
          <w:sz w:val="22"/>
          <w:szCs w:val="22"/>
        </w:rPr>
        <w:t>Signature</w:t>
      </w:r>
      <w:proofErr w:type="spellEnd"/>
      <w:r w:rsidRPr="00CC1E2E">
        <w:rPr>
          <w:rFonts w:ascii="Arial" w:hAnsi="Arial" w:cs="Arial"/>
          <w:i/>
          <w:sz w:val="22"/>
          <w:szCs w:val="22"/>
        </w:rPr>
        <w:t>)</w:t>
      </w:r>
    </w:p>
    <w:p w:rsidR="008800B9" w:rsidRDefault="008800B9" w:rsidP="00182BAE">
      <w:pPr>
        <w:jc w:val="both"/>
        <w:rPr>
          <w:rFonts w:ascii="Arial" w:hAnsi="Arial" w:cs="Arial"/>
          <w:sz w:val="20"/>
          <w:szCs w:val="20"/>
        </w:rPr>
      </w:pPr>
    </w:p>
    <w:p w:rsidR="002A0D85" w:rsidRDefault="002A0D85" w:rsidP="00182BAE">
      <w:pPr>
        <w:jc w:val="both"/>
        <w:rPr>
          <w:rFonts w:ascii="Arial" w:hAnsi="Arial" w:cs="Arial"/>
          <w:sz w:val="20"/>
          <w:szCs w:val="20"/>
        </w:rPr>
      </w:pPr>
    </w:p>
    <w:p w:rsidR="0042678D" w:rsidRPr="005328C6" w:rsidRDefault="0042678D" w:rsidP="0042678D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5328C6">
        <w:rPr>
          <w:rFonts w:ascii="Arial" w:hAnsi="Arial" w:cs="Arial"/>
          <w:b/>
          <w:i/>
          <w:sz w:val="22"/>
          <w:szCs w:val="22"/>
          <w:lang w:val="en-US"/>
        </w:rPr>
        <w:t>Kind regards,</w:t>
      </w:r>
    </w:p>
    <w:p w:rsidR="0042678D" w:rsidRPr="005328C6" w:rsidRDefault="0042678D" w:rsidP="0042678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328C6">
        <w:rPr>
          <w:rFonts w:ascii="Arial" w:hAnsi="Arial" w:cs="Arial"/>
          <w:sz w:val="22"/>
          <w:szCs w:val="22"/>
          <w:lang w:val="en-GB"/>
        </w:rPr>
        <w:t>[Name of Expert/Speaker/Participant]</w:t>
      </w:r>
    </w:p>
    <w:p w:rsidR="0042678D" w:rsidRDefault="0042678D" w:rsidP="0042678D">
      <w:pPr>
        <w:jc w:val="both"/>
        <w:rPr>
          <w:rFonts w:ascii="Arial" w:hAnsi="Arial" w:cs="Arial"/>
          <w:b/>
          <w:lang w:val="en-GB"/>
        </w:rPr>
      </w:pPr>
      <w:r w:rsidRPr="005328C6">
        <w:rPr>
          <w:rFonts w:ascii="Arial" w:hAnsi="Arial" w:cs="Arial"/>
          <w:sz w:val="22"/>
          <w:szCs w:val="22"/>
          <w:lang w:val="en-GB"/>
        </w:rPr>
        <w:t xml:space="preserve">[Contact Details]                   </w:t>
      </w:r>
    </w:p>
    <w:p w:rsidR="002A0D85" w:rsidRDefault="002A0D85" w:rsidP="00182BAE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2A0D85" w:rsidRDefault="002A0D85" w:rsidP="00182BAE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2A0D85" w:rsidRDefault="002A0D85" w:rsidP="00182BAE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225B39" w:rsidRPr="003A5043" w:rsidRDefault="003A5043" w:rsidP="00182B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65D17">
        <w:rPr>
          <w:rFonts w:ascii="Arial" w:hAnsi="Arial" w:cs="Arial"/>
          <w:b/>
          <w:i/>
          <w:sz w:val="20"/>
          <w:szCs w:val="20"/>
          <w:lang w:val="en-US"/>
        </w:rPr>
        <w:t>Please send completed</w:t>
      </w:r>
      <w:r w:rsidR="0007397E">
        <w:rPr>
          <w:rFonts w:ascii="Arial" w:hAnsi="Arial" w:cs="Arial"/>
          <w:b/>
          <w:i/>
          <w:sz w:val="20"/>
          <w:szCs w:val="20"/>
          <w:lang w:val="en-US"/>
        </w:rPr>
        <w:t xml:space="preserve"> and </w:t>
      </w:r>
      <w:r w:rsidRPr="00D65D17">
        <w:rPr>
          <w:rFonts w:ascii="Arial" w:hAnsi="Arial" w:cs="Arial"/>
          <w:b/>
          <w:i/>
          <w:sz w:val="20"/>
          <w:szCs w:val="20"/>
          <w:lang w:val="en-US"/>
        </w:rPr>
        <w:t xml:space="preserve">signed </w:t>
      </w:r>
      <w:r w:rsidR="0007397E">
        <w:rPr>
          <w:rFonts w:ascii="Arial" w:hAnsi="Arial" w:cs="Arial"/>
          <w:b/>
          <w:i/>
          <w:sz w:val="20"/>
          <w:szCs w:val="20"/>
          <w:lang w:val="en-US"/>
        </w:rPr>
        <w:t xml:space="preserve">scan </w:t>
      </w:r>
      <w:r w:rsidRPr="00D65D17">
        <w:rPr>
          <w:rFonts w:ascii="Arial" w:hAnsi="Arial" w:cs="Arial"/>
          <w:b/>
          <w:i/>
          <w:sz w:val="20"/>
          <w:szCs w:val="20"/>
          <w:lang w:val="en-US"/>
        </w:rPr>
        <w:t xml:space="preserve">the following email: </w:t>
      </w:r>
      <w:hyperlink r:id="rId8" w:history="1">
        <w:r w:rsidRPr="00D65D17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projekty@spkatowice.policja.gov.pl</w:t>
        </w:r>
      </w:hyperlink>
      <w:r w:rsidRPr="00D65D1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sectPr w:rsidR="00225B39" w:rsidRPr="003A5043" w:rsidSect="002A0D85">
      <w:headerReference w:type="default" r:id="rId9"/>
      <w:footerReference w:type="default" r:id="rId10"/>
      <w:pgSz w:w="11906" w:h="16838"/>
      <w:pgMar w:top="1170" w:right="991" w:bottom="2552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B" w:rsidRDefault="00FC1D1B" w:rsidP="002D1B16">
      <w:r>
        <w:separator/>
      </w:r>
    </w:p>
  </w:endnote>
  <w:endnote w:type="continuationSeparator" w:id="0">
    <w:p w:rsidR="00FC1D1B" w:rsidRDefault="00FC1D1B" w:rsidP="002D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94" w:rsidRPr="003D5694" w:rsidRDefault="003D5694" w:rsidP="009C56DF">
    <w:pPr>
      <w:jc w:val="both"/>
      <w:rPr>
        <w:rFonts w:ascii="Calibri Light" w:hAnsi="Calibri Light"/>
        <w:i/>
        <w:sz w:val="18"/>
        <w:szCs w:val="18"/>
        <w:lang w:val="en-GB" w:eastAsia="da-DK"/>
      </w:rPr>
    </w:pPr>
    <w:r w:rsidRPr="003D5694">
      <w:rPr>
        <w:rFonts w:ascii="Calibri Light" w:hAnsi="Calibri Light"/>
        <w:i/>
        <w:sz w:val="18"/>
        <w:szCs w:val="18"/>
        <w:lang w:val="en-GB" w:eastAsia="da-DK"/>
      </w:rPr>
      <w:t xml:space="preserve">This conference is supported by the European Union Programme </w:t>
    </w:r>
    <w:proofErr w:type="spellStart"/>
    <w:r w:rsidRPr="003D5694">
      <w:rPr>
        <w:rFonts w:ascii="Calibri Light" w:hAnsi="Calibri Light"/>
        <w:i/>
        <w:sz w:val="18"/>
        <w:szCs w:val="18"/>
        <w:lang w:val="en-GB" w:eastAsia="da-DK"/>
      </w:rPr>
      <w:t>Hercule</w:t>
    </w:r>
    <w:proofErr w:type="spellEnd"/>
    <w:r w:rsidRPr="003D5694">
      <w:rPr>
        <w:rFonts w:ascii="Calibri Light" w:hAnsi="Calibri Light"/>
        <w:i/>
        <w:sz w:val="18"/>
        <w:szCs w:val="18"/>
        <w:lang w:val="en-GB" w:eastAsia="da-DK"/>
      </w:rPr>
      <w:t xml:space="preserve"> III (2014-2020). This programme is implemented by the European Commission. It was established to promote activities in the field of the protection of the financial interests of the European Union.</w:t>
    </w:r>
    <w:r w:rsidR="00D64DF9" w:rsidRPr="00D64DF9">
      <w:rPr>
        <w:lang w:val="en-US"/>
      </w:rPr>
      <w:t xml:space="preserve"> </w:t>
    </w:r>
    <w:r w:rsidR="00D64DF9" w:rsidRPr="00D64DF9">
      <w:rPr>
        <w:rFonts w:ascii="Calibri Light" w:hAnsi="Calibri Light"/>
        <w:i/>
        <w:sz w:val="18"/>
        <w:szCs w:val="18"/>
        <w:lang w:val="en-GB" w:eastAsia="da-DK"/>
      </w:rPr>
      <w:t xml:space="preserve">(for more information see </w:t>
    </w:r>
    <w:hyperlink r:id="rId1" w:history="1">
      <w:r w:rsidR="00D64DF9" w:rsidRPr="00255F81">
        <w:rPr>
          <w:rStyle w:val="Hipercze"/>
          <w:rFonts w:ascii="Calibri Light" w:hAnsi="Calibri Light"/>
          <w:i/>
          <w:sz w:val="18"/>
          <w:szCs w:val="18"/>
          <w:lang w:val="en-GB" w:eastAsia="da-DK"/>
        </w:rPr>
        <w:t>http://ec.europa.eu/anti-fraud/policy/hercule_en</w:t>
      </w:r>
    </w:hyperlink>
    <w:r w:rsidR="00D64DF9" w:rsidRPr="00D64DF9">
      <w:rPr>
        <w:rFonts w:ascii="Calibri Light" w:hAnsi="Calibri Light"/>
        <w:i/>
        <w:sz w:val="18"/>
        <w:szCs w:val="18"/>
        <w:lang w:val="en-GB" w:eastAsia="da-DK"/>
      </w:rPr>
      <w:t>)</w:t>
    </w:r>
    <w:r w:rsidR="00D64DF9">
      <w:rPr>
        <w:rFonts w:ascii="Calibri Light" w:hAnsi="Calibri Light"/>
        <w:i/>
        <w:sz w:val="18"/>
        <w:szCs w:val="18"/>
        <w:lang w:val="en-GB" w:eastAsia="da-DK"/>
      </w:rPr>
      <w:t xml:space="preserve"> </w:t>
    </w:r>
  </w:p>
  <w:p w:rsidR="003D5694" w:rsidRPr="003D5694" w:rsidRDefault="003D5694" w:rsidP="003D5694">
    <w:pPr>
      <w:rPr>
        <w:rFonts w:ascii="Calibri Light" w:hAnsi="Calibri Light" w:cs="Arial"/>
        <w:i/>
        <w:sz w:val="16"/>
        <w:szCs w:val="16"/>
        <w:lang w:val="en-GB" w:eastAsia="da-DK"/>
      </w:rPr>
    </w:pPr>
    <w:r w:rsidRPr="003D5694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3600" behindDoc="1" locked="0" layoutInCell="1" allowOverlap="1" wp14:anchorId="2F47B5F7" wp14:editId="6D1C8803">
          <wp:simplePos x="0" y="0"/>
          <wp:positionH relativeFrom="column">
            <wp:posOffset>2018665</wp:posOffset>
          </wp:positionH>
          <wp:positionV relativeFrom="paragraph">
            <wp:posOffset>223520</wp:posOffset>
          </wp:positionV>
          <wp:extent cx="701040" cy="468630"/>
          <wp:effectExtent l="0" t="0" r="381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694">
      <w:rPr>
        <w:rFonts w:ascii="Calibri Light" w:hAnsi="Calibri Light" w:cs="Arial"/>
        <w:i/>
        <w:sz w:val="16"/>
        <w:szCs w:val="16"/>
        <w:lang w:val="en-GB" w:eastAsia="da-DK"/>
      </w:rPr>
      <w:t>This communication reflects the view only of the author, and the European Commission  cannot be  held responsible for any use which  may be made of  information contained therein.</w:t>
    </w:r>
  </w:p>
  <w:p w:rsidR="003D5694" w:rsidRPr="003D5694" w:rsidRDefault="003D5694" w:rsidP="003D5694">
    <w:pPr>
      <w:jc w:val="both"/>
      <w:rPr>
        <w:rFonts w:ascii="Arial" w:hAnsi="Arial" w:cs="Arial"/>
        <w:i/>
        <w:color w:val="000000"/>
        <w:sz w:val="14"/>
        <w:szCs w:val="14"/>
        <w:lang w:val="en-GB" w:eastAsia="en-GB"/>
      </w:rPr>
    </w:pPr>
    <w:r w:rsidRPr="003D5694">
      <w:rPr>
        <w:rFonts w:ascii="Arial" w:hAnsi="Arial" w:cs="Arial"/>
        <w:i/>
        <w:noProof/>
        <w:color w:val="000000"/>
        <w:sz w:val="14"/>
        <w:szCs w:val="14"/>
      </w:rPr>
      <w:drawing>
        <wp:anchor distT="0" distB="0" distL="114300" distR="114300" simplePos="0" relativeHeight="251669504" behindDoc="1" locked="0" layoutInCell="1" allowOverlap="1" wp14:anchorId="7A9ADFA2" wp14:editId="2282567E">
          <wp:simplePos x="0" y="0"/>
          <wp:positionH relativeFrom="column">
            <wp:posOffset>2864485</wp:posOffset>
          </wp:positionH>
          <wp:positionV relativeFrom="paragraph">
            <wp:posOffset>31750</wp:posOffset>
          </wp:positionV>
          <wp:extent cx="1036320" cy="3486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6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</w:tblGrid>
    <w:tr w:rsidR="003D5694" w:rsidRPr="00D64DF9" w:rsidTr="00D54B08"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:rsidR="003D5694" w:rsidRPr="003D5694" w:rsidRDefault="003D5694" w:rsidP="003D5694">
          <w:pPr>
            <w:jc w:val="both"/>
            <w:rPr>
              <w:rFonts w:ascii="Arial" w:hAnsi="Arial" w:cs="Arial"/>
              <w:color w:val="000000"/>
              <w:sz w:val="14"/>
              <w:szCs w:val="14"/>
              <w:lang w:val="en-GB" w:eastAsia="en-GB"/>
            </w:rPr>
          </w:pPr>
        </w:p>
      </w:tc>
    </w:tr>
  </w:tbl>
  <w:p w:rsidR="003D5694" w:rsidRPr="003D5694" w:rsidRDefault="003D5694" w:rsidP="003D5694">
    <w:pPr>
      <w:jc w:val="both"/>
      <w:rPr>
        <w:rFonts w:ascii="Arial" w:hAnsi="Arial" w:cs="Arial"/>
        <w:color w:val="808080"/>
        <w:sz w:val="18"/>
        <w:szCs w:val="18"/>
        <w:lang w:val="en-GB" w:eastAsia="da-DK"/>
      </w:rPr>
    </w:pPr>
  </w:p>
  <w:p w:rsidR="00B74443" w:rsidRPr="00B74443" w:rsidRDefault="00B74443" w:rsidP="007915A5">
    <w:pPr>
      <w:rPr>
        <w:rFonts w:asciiTheme="majorHAnsi" w:hAnsiTheme="majorHAnsi"/>
        <w:i/>
        <w:sz w:val="16"/>
        <w:szCs w:val="16"/>
        <w:lang w:val="en-GB"/>
      </w:rPr>
    </w:pPr>
  </w:p>
  <w:p w:rsidR="002D1B16" w:rsidRPr="002D1B16" w:rsidRDefault="002D1B16" w:rsidP="002D1B1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B" w:rsidRDefault="00FC1D1B" w:rsidP="002D1B16">
      <w:r>
        <w:separator/>
      </w:r>
    </w:p>
  </w:footnote>
  <w:footnote w:type="continuationSeparator" w:id="0">
    <w:p w:rsidR="00FC1D1B" w:rsidRDefault="00FC1D1B" w:rsidP="002D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CB" w:rsidRPr="002F26CB" w:rsidRDefault="002F26CB" w:rsidP="002F26CB">
    <w:pPr>
      <w:jc w:val="both"/>
      <w:rPr>
        <w:noProof/>
        <w:sz w:val="20"/>
        <w:szCs w:val="20"/>
        <w:lang w:val="en-GB"/>
      </w:rPr>
    </w:pPr>
    <w:r w:rsidRPr="002F26CB">
      <w:rPr>
        <w:noProof/>
        <w:sz w:val="20"/>
        <w:szCs w:val="20"/>
      </w:rPr>
      <w:drawing>
        <wp:anchor distT="0" distB="0" distL="114300" distR="114300" simplePos="0" relativeHeight="251649024" behindDoc="0" locked="0" layoutInCell="1" allowOverlap="1" wp14:anchorId="37EA58EB" wp14:editId="346207DD">
          <wp:simplePos x="0" y="0"/>
          <wp:positionH relativeFrom="column">
            <wp:posOffset>4423410</wp:posOffset>
          </wp:positionH>
          <wp:positionV relativeFrom="paragraph">
            <wp:posOffset>102235</wp:posOffset>
          </wp:positionV>
          <wp:extent cx="771525" cy="771525"/>
          <wp:effectExtent l="19050" t="0" r="9525" b="0"/>
          <wp:wrapSquare wrapText="bothSides"/>
          <wp:docPr id="1" name="Obraz 1" descr="LOGOspk_kolorver2sm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spk_kolorver2sm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6CB">
      <w:rPr>
        <w:noProof/>
        <w:sz w:val="20"/>
        <w:szCs w:val="20"/>
        <w:lang w:val="en-GB"/>
      </w:rPr>
      <w:t xml:space="preserve">                </w:t>
    </w:r>
  </w:p>
  <w:p w:rsidR="002F26CB" w:rsidRPr="002F26CB" w:rsidRDefault="002F26CB" w:rsidP="002F26CB">
    <w:pPr>
      <w:jc w:val="both"/>
      <w:rPr>
        <w:rFonts w:ascii="Arial" w:hAnsi="Arial" w:cs="Arial"/>
        <w:b/>
        <w:sz w:val="18"/>
        <w:szCs w:val="18"/>
        <w:lang w:val="en-GB" w:eastAsia="da-DK"/>
      </w:rPr>
    </w:pPr>
    <w:r w:rsidRPr="002F26C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2FD4879F" wp14:editId="0763AC8B">
          <wp:simplePos x="0" y="0"/>
          <wp:positionH relativeFrom="column">
            <wp:posOffset>5253355</wp:posOffset>
          </wp:positionH>
          <wp:positionV relativeFrom="paragraph">
            <wp:posOffset>89535</wp:posOffset>
          </wp:positionV>
          <wp:extent cx="732790" cy="494030"/>
          <wp:effectExtent l="19050" t="0" r="0" b="0"/>
          <wp:wrapNone/>
          <wp:docPr id="2" name="Obraz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6C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5DEF271" wp14:editId="25079765">
          <wp:simplePos x="0" y="0"/>
          <wp:positionH relativeFrom="column">
            <wp:posOffset>2463800</wp:posOffset>
          </wp:positionH>
          <wp:positionV relativeFrom="paragraph">
            <wp:posOffset>51435</wp:posOffset>
          </wp:positionV>
          <wp:extent cx="1960880" cy="657225"/>
          <wp:effectExtent l="19050" t="0" r="1270" b="0"/>
          <wp:wrapNone/>
          <wp:docPr id="3" name="Obraz 6" descr="European-Anti-Fraud-Office-1-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Anti-Fraud-Office-1-1-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08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6CB">
      <w:rPr>
        <w:rFonts w:ascii="Arial" w:hAnsi="Arial" w:cs="Arial"/>
        <w:b/>
        <w:sz w:val="18"/>
        <w:szCs w:val="18"/>
        <w:lang w:val="en-GB" w:eastAsia="da-DK"/>
      </w:rPr>
      <w:t>‘Protection of the financial interests of the EU</w:t>
    </w:r>
  </w:p>
  <w:p w:rsidR="002F26CB" w:rsidRPr="002F26CB" w:rsidRDefault="002F26CB" w:rsidP="002F26CB">
    <w:pPr>
      <w:jc w:val="both"/>
      <w:rPr>
        <w:rFonts w:ascii="Arial" w:hAnsi="Arial" w:cs="Arial"/>
        <w:b/>
        <w:sz w:val="18"/>
        <w:szCs w:val="18"/>
        <w:lang w:val="en-GB" w:eastAsia="da-DK"/>
      </w:rPr>
    </w:pPr>
    <w:r w:rsidRPr="002F26CB">
      <w:rPr>
        <w:rFonts w:ascii="Arial" w:hAnsi="Arial" w:cs="Arial"/>
        <w:b/>
        <w:sz w:val="18"/>
        <w:szCs w:val="18"/>
        <w:lang w:val="en-GB" w:eastAsia="da-DK"/>
      </w:rPr>
      <w:t>– common obligations and challenges’</w:t>
    </w:r>
  </w:p>
  <w:p w:rsidR="002F26CB" w:rsidRPr="002F26CB" w:rsidRDefault="002F26CB" w:rsidP="002F26CB">
    <w:pPr>
      <w:jc w:val="both"/>
      <w:rPr>
        <w:rFonts w:ascii="Arial" w:hAnsi="Arial" w:cs="Arial"/>
        <w:sz w:val="18"/>
        <w:szCs w:val="18"/>
        <w:lang w:val="en-GB" w:eastAsia="da-DK"/>
      </w:rPr>
    </w:pPr>
    <w:r w:rsidRPr="002F26CB">
      <w:rPr>
        <w:rFonts w:ascii="Arial" w:hAnsi="Arial" w:cs="Arial"/>
        <w:sz w:val="18"/>
        <w:szCs w:val="18"/>
        <w:lang w:val="en-GB" w:eastAsia="da-DK"/>
      </w:rPr>
      <w:t>INTERNATIONAL CONFERENCE</w:t>
    </w:r>
  </w:p>
  <w:p w:rsidR="002F26CB" w:rsidRPr="002F26CB" w:rsidRDefault="002F26CB" w:rsidP="002F26CB">
    <w:pPr>
      <w:jc w:val="both"/>
      <w:rPr>
        <w:rFonts w:ascii="Arial" w:hAnsi="Arial" w:cs="Arial"/>
        <w:sz w:val="18"/>
        <w:szCs w:val="18"/>
        <w:lang w:val="en-GB" w:eastAsia="da-DK"/>
      </w:rPr>
    </w:pPr>
    <w:r w:rsidRPr="002F26CB">
      <w:rPr>
        <w:rFonts w:ascii="Arial" w:hAnsi="Arial" w:cs="Arial"/>
        <w:sz w:val="18"/>
        <w:szCs w:val="18"/>
        <w:lang w:val="en-GB" w:eastAsia="da-DK"/>
      </w:rPr>
      <w:t>23 – 27 October 2017</w:t>
    </w:r>
  </w:p>
  <w:p w:rsidR="002F26CB" w:rsidRPr="002F26CB" w:rsidRDefault="002F26CB" w:rsidP="002F26CB">
    <w:pPr>
      <w:tabs>
        <w:tab w:val="left" w:pos="1985"/>
      </w:tabs>
      <w:jc w:val="both"/>
      <w:rPr>
        <w:rFonts w:ascii="Arial" w:hAnsi="Arial" w:cs="Arial"/>
        <w:sz w:val="18"/>
        <w:szCs w:val="18"/>
        <w:lang w:val="en-GB" w:eastAsia="da-DK"/>
      </w:rPr>
    </w:pPr>
    <w:r w:rsidRPr="002F26CB">
      <w:rPr>
        <w:rFonts w:ascii="Arial" w:hAnsi="Arial" w:cs="Arial"/>
        <w:sz w:val="18"/>
        <w:szCs w:val="18"/>
        <w:lang w:val="en-GB" w:eastAsia="da-DK"/>
      </w:rPr>
      <w:t xml:space="preserve">The Park Hotel </w:t>
    </w:r>
    <w:proofErr w:type="spellStart"/>
    <w:r w:rsidRPr="002F26CB">
      <w:rPr>
        <w:rFonts w:ascii="Arial" w:hAnsi="Arial" w:cs="Arial"/>
        <w:sz w:val="18"/>
        <w:szCs w:val="18"/>
        <w:lang w:val="en-GB" w:eastAsia="da-DK"/>
      </w:rPr>
      <w:t>Diament</w:t>
    </w:r>
    <w:proofErr w:type="spellEnd"/>
    <w:r w:rsidRPr="002F26CB">
      <w:rPr>
        <w:rFonts w:ascii="Arial" w:hAnsi="Arial" w:cs="Arial"/>
        <w:sz w:val="18"/>
        <w:szCs w:val="18"/>
        <w:lang w:val="en-GB" w:eastAsia="da-DK"/>
      </w:rPr>
      <w:t>,</w:t>
    </w:r>
    <w:r w:rsidRPr="002F26CB">
      <w:rPr>
        <w:rFonts w:ascii="Arial" w:hAnsi="Arial" w:cs="Arial"/>
        <w:noProof/>
        <w:sz w:val="18"/>
        <w:szCs w:val="18"/>
        <w:lang w:val="en-US"/>
      </w:rPr>
      <w:t xml:space="preserve"> </w:t>
    </w:r>
    <w:r w:rsidRPr="002F26CB">
      <w:rPr>
        <w:rFonts w:ascii="Arial" w:hAnsi="Arial" w:cs="Arial"/>
        <w:sz w:val="18"/>
        <w:szCs w:val="18"/>
        <w:lang w:val="en-GB" w:eastAsia="da-DK"/>
      </w:rPr>
      <w:t xml:space="preserve">Katowice, POLAND                                                          </w:t>
    </w:r>
  </w:p>
  <w:p w:rsidR="002D1B16" w:rsidRPr="002F26CB" w:rsidRDefault="002D1B1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70"/>
    <w:multiLevelType w:val="hybridMultilevel"/>
    <w:tmpl w:val="8B0C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111"/>
    <w:multiLevelType w:val="hybridMultilevel"/>
    <w:tmpl w:val="6352D11C"/>
    <w:lvl w:ilvl="0" w:tplc="FFA0479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16"/>
    <w:rsid w:val="00052129"/>
    <w:rsid w:val="0007397E"/>
    <w:rsid w:val="001329BD"/>
    <w:rsid w:val="001400A9"/>
    <w:rsid w:val="00182BAE"/>
    <w:rsid w:val="001C6FAE"/>
    <w:rsid w:val="001D76DD"/>
    <w:rsid w:val="00224B01"/>
    <w:rsid w:val="00225B39"/>
    <w:rsid w:val="00226DCF"/>
    <w:rsid w:val="0023766D"/>
    <w:rsid w:val="00251501"/>
    <w:rsid w:val="0028114F"/>
    <w:rsid w:val="00295EB4"/>
    <w:rsid w:val="002A0D85"/>
    <w:rsid w:val="002D1B16"/>
    <w:rsid w:val="002F2313"/>
    <w:rsid w:val="002F26CB"/>
    <w:rsid w:val="003146A8"/>
    <w:rsid w:val="003459FD"/>
    <w:rsid w:val="00346310"/>
    <w:rsid w:val="0035635F"/>
    <w:rsid w:val="00362CD8"/>
    <w:rsid w:val="003A5043"/>
    <w:rsid w:val="003D5694"/>
    <w:rsid w:val="004229F9"/>
    <w:rsid w:val="0042678D"/>
    <w:rsid w:val="00440A11"/>
    <w:rsid w:val="004A49C8"/>
    <w:rsid w:val="0051268E"/>
    <w:rsid w:val="005328C6"/>
    <w:rsid w:val="00622825"/>
    <w:rsid w:val="00721184"/>
    <w:rsid w:val="00757433"/>
    <w:rsid w:val="007915A5"/>
    <w:rsid w:val="007D2ACD"/>
    <w:rsid w:val="007D6CB1"/>
    <w:rsid w:val="00810B38"/>
    <w:rsid w:val="0082217E"/>
    <w:rsid w:val="008410F3"/>
    <w:rsid w:val="008800B9"/>
    <w:rsid w:val="00885C88"/>
    <w:rsid w:val="00890146"/>
    <w:rsid w:val="008B0BCC"/>
    <w:rsid w:val="008D0884"/>
    <w:rsid w:val="0098147D"/>
    <w:rsid w:val="009C3188"/>
    <w:rsid w:val="009C56DF"/>
    <w:rsid w:val="00A17DB1"/>
    <w:rsid w:val="00A90609"/>
    <w:rsid w:val="00AD27F6"/>
    <w:rsid w:val="00AD7497"/>
    <w:rsid w:val="00AE1FCC"/>
    <w:rsid w:val="00B22EB7"/>
    <w:rsid w:val="00B362AD"/>
    <w:rsid w:val="00B74443"/>
    <w:rsid w:val="00B7655B"/>
    <w:rsid w:val="00B818A1"/>
    <w:rsid w:val="00B9056A"/>
    <w:rsid w:val="00BC5678"/>
    <w:rsid w:val="00BE2E00"/>
    <w:rsid w:val="00C17390"/>
    <w:rsid w:val="00C60A89"/>
    <w:rsid w:val="00D15F1E"/>
    <w:rsid w:val="00D4038C"/>
    <w:rsid w:val="00D64DF9"/>
    <w:rsid w:val="00D65D17"/>
    <w:rsid w:val="00D74238"/>
    <w:rsid w:val="00DE736A"/>
    <w:rsid w:val="00E10399"/>
    <w:rsid w:val="00E95A0B"/>
    <w:rsid w:val="00F02866"/>
    <w:rsid w:val="00F14EDE"/>
    <w:rsid w:val="00F56F93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1B16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B1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unhideWhenUsed/>
    <w:rsid w:val="002D1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1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D1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72"/>
    <w:qFormat/>
    <w:rsid w:val="00D7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D1B16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B1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unhideWhenUsed/>
    <w:rsid w:val="002D1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1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D1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72"/>
    <w:qFormat/>
    <w:rsid w:val="00D7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pkatowice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ec.europa.eu/anti-fraud/policy/hercul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Adam Warecki</cp:lastModifiedBy>
  <cp:revision>12</cp:revision>
  <cp:lastPrinted>2017-08-31T10:20:00Z</cp:lastPrinted>
  <dcterms:created xsi:type="dcterms:W3CDTF">2017-08-31T07:02:00Z</dcterms:created>
  <dcterms:modified xsi:type="dcterms:W3CDTF">2017-08-31T13:54:00Z</dcterms:modified>
</cp:coreProperties>
</file>